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639"/>
        </w:tabs>
        <w:spacing w:after="0"/>
        <w:rPr>
          <w:rFonts w:hint="default" w:eastAsia="宋体" w:cs="Arial"/>
          <w:b/>
          <w:i/>
          <w:sz w:val="22"/>
          <w:szCs w:val="22"/>
          <w:lang w:val="en-US"/>
        </w:rPr>
      </w:pPr>
      <w:bookmarkStart w:id="0" w:name="_Toc18413600"/>
      <w:bookmarkStart w:id="1" w:name="_Toc18404533"/>
      <w:bookmarkStart w:id="2" w:name="_Toc18403966"/>
      <w:r>
        <w:rPr>
          <w:rFonts w:cs="Arial"/>
          <w:b/>
          <w:sz w:val="22"/>
          <w:szCs w:val="22"/>
          <w:lang w:val="en-US"/>
        </w:rPr>
        <w:t>3GPP TSG-RAN WG2 #11</w:t>
      </w:r>
      <w:r>
        <w:rPr>
          <w:rFonts w:hint="eastAsia" w:eastAsia="宋体" w:cs="Arial"/>
          <w:b/>
          <w:sz w:val="22"/>
          <w:szCs w:val="22"/>
          <w:lang w:val="en-US" w:eastAsia="zh-CN"/>
        </w:rPr>
        <w:t>4-</w:t>
      </w:r>
      <w:r>
        <w:rPr>
          <w:rFonts w:cs="Arial"/>
          <w:b/>
          <w:sz w:val="22"/>
          <w:szCs w:val="22"/>
          <w:lang w:val="en-US"/>
        </w:rPr>
        <w:t>e</w:t>
      </w:r>
      <w:r>
        <w:rPr>
          <w:rFonts w:hint="eastAsia" w:eastAsia="宋体" w:cs="Arial"/>
          <w:b/>
          <w:sz w:val="22"/>
          <w:szCs w:val="22"/>
          <w:lang w:val="en-US" w:eastAsia="zh-CN"/>
        </w:rPr>
        <w:t xml:space="preserve">                                  </w:t>
      </w:r>
      <w:r>
        <w:rPr>
          <w:rFonts w:hint="eastAsia" w:cs="Arial"/>
          <w:b/>
          <w:i w:val="0"/>
          <w:iCs/>
          <w:sz w:val="22"/>
          <w:szCs w:val="22"/>
          <w:lang w:val="zh-CN" w:eastAsia="zh-CN"/>
        </w:rPr>
        <w:t>R2-2106286</w:t>
      </w:r>
    </w:p>
    <w:p>
      <w:pPr>
        <w:rPr>
          <w:rFonts w:hint="default" w:ascii="Arial" w:hAnsi="Arial" w:eastAsia="MS Mincho" w:cs="Arial"/>
          <w:b/>
          <w:kern w:val="0"/>
          <w:sz w:val="22"/>
          <w:szCs w:val="22"/>
          <w:lang w:val="en-US" w:eastAsia="en-US"/>
        </w:rPr>
      </w:pPr>
      <w:r>
        <w:rPr>
          <w:rFonts w:hint="default" w:ascii="Arial" w:hAnsi="Arial" w:eastAsia="MS Mincho" w:cs="Arial"/>
          <w:b/>
          <w:kern w:val="0"/>
          <w:sz w:val="22"/>
          <w:szCs w:val="22"/>
          <w:lang w:val="en-US" w:eastAsia="en-US"/>
        </w:rPr>
        <w:t xml:space="preserve">eMeeting, </w:t>
      </w:r>
      <w:r>
        <w:rPr>
          <w:rFonts w:hint="default" w:ascii="Arial" w:hAnsi="Arial" w:eastAsia="宋体" w:cs="Arial"/>
          <w:b/>
          <w:kern w:val="0"/>
          <w:sz w:val="22"/>
          <w:szCs w:val="22"/>
          <w:lang w:val="en-US" w:eastAsia="zh-CN"/>
        </w:rPr>
        <w:t>May</w:t>
      </w:r>
      <w:r>
        <w:rPr>
          <w:rFonts w:hint="default" w:ascii="Arial" w:hAnsi="Arial" w:eastAsia="MS Mincho" w:cs="Arial"/>
          <w:b/>
          <w:kern w:val="0"/>
          <w:sz w:val="22"/>
          <w:szCs w:val="22"/>
          <w:lang w:val="en-US" w:eastAsia="en-US"/>
        </w:rPr>
        <w:t xml:space="preserve"> 1</w:t>
      </w:r>
      <w:r>
        <w:rPr>
          <w:rFonts w:hint="default" w:ascii="Arial" w:hAnsi="Arial" w:eastAsia="宋体" w:cs="Arial"/>
          <w:b/>
          <w:kern w:val="0"/>
          <w:sz w:val="22"/>
          <w:szCs w:val="22"/>
          <w:lang w:val="en-US" w:eastAsia="zh-CN"/>
        </w:rPr>
        <w:t>9</w:t>
      </w:r>
      <w:r>
        <w:rPr>
          <w:rFonts w:hint="default" w:ascii="Arial" w:hAnsi="Arial" w:eastAsia="MS Mincho" w:cs="Arial"/>
          <w:b/>
          <w:kern w:val="0"/>
          <w:sz w:val="22"/>
          <w:szCs w:val="22"/>
          <w:lang w:val="en-US" w:eastAsia="en-US"/>
        </w:rPr>
        <w:t xml:space="preserve"> – 2</w:t>
      </w:r>
      <w:r>
        <w:rPr>
          <w:rFonts w:hint="default" w:ascii="Arial" w:hAnsi="Arial" w:eastAsia="宋体" w:cs="Arial"/>
          <w:b/>
          <w:kern w:val="0"/>
          <w:sz w:val="22"/>
          <w:szCs w:val="22"/>
          <w:lang w:val="en-US" w:eastAsia="zh-CN"/>
        </w:rPr>
        <w:t xml:space="preserve">7 </w:t>
      </w:r>
      <w:r>
        <w:rPr>
          <w:rFonts w:hint="default" w:ascii="Arial" w:hAnsi="Arial" w:eastAsia="MS Mincho" w:cs="Arial"/>
          <w:b/>
          <w:kern w:val="0"/>
          <w:sz w:val="22"/>
          <w:szCs w:val="22"/>
          <w:lang w:val="en-US" w:eastAsia="en-US"/>
        </w:rPr>
        <w:t>2021</w:t>
      </w:r>
    </w:p>
    <w:p>
      <w:pPr>
        <w:pStyle w:val="20"/>
        <w:spacing w:line="240" w:lineRule="auto"/>
        <w:jc w:val="both"/>
        <w:rPr>
          <w:rFonts w:hint="default" w:ascii="Arial" w:hAnsi="Arial" w:eastAsia="宋体" w:cs="Arial"/>
          <w:sz w:val="24"/>
          <w:szCs w:val="24"/>
          <w:lang w:val="en-US" w:eastAsia="zh-CN"/>
        </w:rPr>
      </w:pPr>
      <w:r>
        <w:rPr>
          <w:rFonts w:hint="default" w:ascii="Arial" w:hAnsi="Arial" w:cs="Arial"/>
          <w:b/>
          <w:bCs/>
          <w:sz w:val="24"/>
          <w:lang w:val="en-US"/>
        </w:rPr>
        <w:t>Agenda item:</w:t>
      </w:r>
      <w:r>
        <w:rPr>
          <w:rFonts w:hint="default" w:ascii="Arial" w:hAnsi="Arial" w:cs="Arial"/>
          <w:b/>
          <w:bCs/>
          <w:sz w:val="24"/>
          <w:lang w:val="en-US"/>
        </w:rPr>
        <w:tab/>
      </w:r>
      <w:r>
        <w:rPr>
          <w:rFonts w:hint="default" w:ascii="Arial" w:hAnsi="Arial" w:cs="Arial"/>
          <w:b/>
          <w:bCs/>
          <w:sz w:val="24"/>
          <w:lang w:val="en-US"/>
        </w:rPr>
        <w:t xml:space="preserve">   </w:t>
      </w:r>
      <w:r>
        <w:rPr>
          <w:rFonts w:hint="eastAsia" w:eastAsia="宋体" w:cs="Arial"/>
          <w:b/>
          <w:bCs/>
          <w:sz w:val="24"/>
          <w:lang w:val="en-US" w:eastAsia="zh-CN"/>
        </w:rPr>
        <w:t>5</w:t>
      </w:r>
      <w:r>
        <w:rPr>
          <w:rFonts w:hint="default" w:ascii="Arial" w:hAnsi="Arial" w:eastAsia="宋体" w:cs="Arial"/>
          <w:b/>
          <w:bCs/>
          <w:sz w:val="24"/>
          <w:lang w:val="en-US" w:eastAsia="zh-CN"/>
        </w:rPr>
        <w:t>.</w:t>
      </w:r>
      <w:r>
        <w:rPr>
          <w:rFonts w:hint="eastAsia" w:eastAsia="宋体" w:cs="Arial"/>
          <w:b/>
          <w:bCs/>
          <w:sz w:val="24"/>
          <w:lang w:val="en-US" w:eastAsia="zh-CN"/>
        </w:rPr>
        <w:t>3</w:t>
      </w:r>
      <w:r>
        <w:rPr>
          <w:rFonts w:hint="default" w:ascii="Arial" w:hAnsi="Arial" w:eastAsia="宋体" w:cs="Arial"/>
          <w:b/>
          <w:bCs/>
          <w:sz w:val="24"/>
          <w:lang w:val="en-US" w:eastAsia="zh-CN"/>
        </w:rPr>
        <w:t>.</w:t>
      </w:r>
      <w:r>
        <w:rPr>
          <w:rFonts w:hint="eastAsia" w:eastAsia="宋体" w:cs="Arial"/>
          <w:b/>
          <w:bCs/>
          <w:sz w:val="24"/>
          <w:lang w:val="en-US" w:eastAsia="zh-CN"/>
        </w:rPr>
        <w:t>1</w:t>
      </w:r>
    </w:p>
    <w:p>
      <w:pPr>
        <w:tabs>
          <w:tab w:val="left" w:pos="1985"/>
        </w:tabs>
        <w:ind w:left="1985" w:hanging="1985"/>
        <w:rPr>
          <w:rFonts w:hint="default" w:ascii="Arial" w:hAnsi="Arial" w:eastAsia="宋体" w:cs="Arial"/>
          <w:b/>
          <w:bCs/>
          <w:sz w:val="24"/>
          <w:lang w:eastAsia="zh-CN"/>
        </w:rPr>
      </w:pPr>
      <w:r>
        <w:rPr>
          <w:rFonts w:hint="default" w:ascii="Arial" w:hAnsi="Arial" w:cs="Arial"/>
          <w:b/>
          <w:bCs/>
          <w:sz w:val="24"/>
        </w:rPr>
        <w:t>Source:</w:t>
      </w:r>
      <w:r>
        <w:rPr>
          <w:rFonts w:hint="default" w:ascii="Arial" w:hAnsi="Arial" w:cs="Arial"/>
          <w:b/>
          <w:bCs/>
          <w:sz w:val="24"/>
        </w:rPr>
        <w:tab/>
      </w:r>
      <w:r>
        <w:rPr>
          <w:rFonts w:hint="default" w:ascii="Arial" w:hAnsi="Arial" w:eastAsia="宋体" w:cs="Arial"/>
          <w:b/>
          <w:bCs/>
          <w:sz w:val="24"/>
          <w:lang w:eastAsia="zh-CN"/>
        </w:rPr>
        <w:t>ZTE</w:t>
      </w:r>
      <w:r>
        <w:rPr>
          <w:rFonts w:hint="default" w:ascii="Arial" w:hAnsi="Arial" w:eastAsia="宋体" w:cs="Arial"/>
          <w:b/>
          <w:bCs/>
          <w:sz w:val="24"/>
          <w:lang w:val="en-US" w:eastAsia="zh-CN"/>
        </w:rPr>
        <w:t xml:space="preserve"> Corporation, Sanechips</w:t>
      </w:r>
    </w:p>
    <w:p>
      <w:pPr>
        <w:ind w:left="1985" w:hanging="1985"/>
        <w:rPr>
          <w:rFonts w:hint="default" w:ascii="Arial" w:hAnsi="Arial" w:eastAsia="宋体" w:cs="Arial"/>
          <w:b/>
          <w:bCs/>
          <w:sz w:val="24"/>
          <w:szCs w:val="24"/>
          <w:lang w:val="en-US" w:eastAsia="zh-CN"/>
        </w:rPr>
      </w:pPr>
      <w:r>
        <w:rPr>
          <w:rFonts w:hint="default" w:ascii="Arial" w:hAnsi="Arial" w:cs="Arial"/>
          <w:b/>
          <w:bCs/>
          <w:sz w:val="24"/>
        </w:rPr>
        <w:t>Title:</w:t>
      </w:r>
      <w:r>
        <w:rPr>
          <w:rFonts w:hint="default" w:ascii="Arial" w:hAnsi="Arial" w:cs="Arial"/>
          <w:b/>
          <w:bCs/>
          <w:sz w:val="24"/>
        </w:rPr>
        <w:tab/>
      </w:r>
      <w:bookmarkStart w:id="3" w:name="OLE_LINK3"/>
      <w:r>
        <w:rPr>
          <w:rFonts w:hint="eastAsia" w:ascii="Arial" w:hAnsi="Arial" w:eastAsia="宋体" w:cs="Arial"/>
          <w:b/>
          <w:bCs/>
          <w:sz w:val="24"/>
          <w:lang w:val="en-US" w:eastAsia="zh-CN"/>
        </w:rPr>
        <w:t>Clarification on not monitoring PDCCH for SCell</w:t>
      </w:r>
      <w:r>
        <w:rPr>
          <w:rFonts w:hint="default" w:ascii="Arial" w:hAnsi="Arial" w:eastAsia="宋体" w:cs="Arial"/>
          <w:b/>
          <w:bCs/>
          <w:sz w:val="24"/>
          <w:lang w:val="en-US" w:eastAsia="zh-CN"/>
        </w:rPr>
        <w:t xml:space="preserve"> </w:t>
      </w:r>
      <w:r>
        <w:rPr>
          <w:rFonts w:hint="eastAsia" w:ascii="Arial" w:hAnsi="Arial" w:eastAsia="宋体" w:cs="Arial"/>
          <w:b/>
          <w:bCs/>
          <w:sz w:val="24"/>
          <w:lang w:val="en-US" w:eastAsia="zh-CN"/>
        </w:rPr>
        <w:t>when the SCell is deactivated</w:t>
      </w:r>
    </w:p>
    <w:bookmarkEnd w:id="3"/>
    <w:p>
      <w:pPr>
        <w:ind w:left="1980" w:hanging="1980"/>
        <w:rPr>
          <w:rFonts w:hint="default" w:ascii="Arial" w:hAnsi="Arial" w:cs="Arial"/>
          <w:b/>
          <w:bCs/>
          <w:sz w:val="24"/>
        </w:rPr>
      </w:pPr>
      <w:r>
        <w:rPr>
          <w:rFonts w:hint="default" w:ascii="Arial" w:hAnsi="Arial" w:cs="Arial"/>
          <w:b/>
          <w:bCs/>
          <w:sz w:val="24"/>
        </w:rPr>
        <w:t>Document for:</w:t>
      </w:r>
      <w:r>
        <w:rPr>
          <w:rFonts w:hint="default" w:ascii="Arial" w:hAnsi="Arial" w:cs="Arial"/>
          <w:b/>
          <w:bCs/>
          <w:sz w:val="24"/>
        </w:rPr>
        <w:tab/>
      </w:r>
      <w:r>
        <w:rPr>
          <w:rFonts w:hint="default" w:ascii="Arial" w:hAnsi="Arial" w:eastAsia="宋体" w:cs="Arial"/>
          <w:b/>
          <w:bCs/>
          <w:sz w:val="24"/>
          <w:lang w:eastAsia="zh-CN"/>
        </w:rPr>
        <w:t>Discussion and Decision</w:t>
      </w:r>
    </w:p>
    <w:p>
      <w:pPr>
        <w:pStyle w:val="2"/>
        <w:widowControl/>
        <w:numPr>
          <w:ilvl w:val="0"/>
          <w:numId w:val="1"/>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widowControl/>
        <w:overflowPunct w:val="0"/>
        <w:autoSpaceDE w:val="0"/>
        <w:autoSpaceDN w:val="0"/>
        <w:adjustRightInd w:val="0"/>
        <w:spacing w:after="180" w:line="240" w:lineRule="auto"/>
        <w:jc w:val="both"/>
        <w:textAlignment w:val="baseline"/>
        <w:rPr>
          <w:rFonts w:hint="default" w:eastAsia="宋体"/>
          <w:lang w:val="en-US" w:eastAsia="zh-CN"/>
        </w:rPr>
      </w:pPr>
      <w:r>
        <w:rPr>
          <w:rFonts w:hint="eastAsia" w:cs="Times New Roman"/>
          <w:kern w:val="0"/>
          <w:szCs w:val="22"/>
          <w:lang w:val="en-US" w:eastAsia="zh-CN"/>
        </w:rPr>
        <w:t xml:space="preserve">In RAN1 #104bis, for not monitoring PDCCH for SCell in the section 5.9 of TS 38.321[1], some different understanding are raised. First of all, the PDCCHs for SCell include </w:t>
      </w:r>
      <w:r>
        <w:rPr>
          <w:rFonts w:hint="eastAsia" w:eastAsia="宋体"/>
          <w:lang w:val="en-US" w:eastAsia="zh-CN"/>
        </w:rPr>
        <w:t>cross-carrier scheduling of PDSCH/PUSCH, cross-carrier triggering of ap-CSI-RS and DCI format 2_0. For cross-carrier scheduling of PDSCH/PUSCH, in RAN1, there is a consensus that they are not monitored. For cross-carrier triggering of ap-CSI-RS and DCI format 2_0, there are three different understanding. The first understanding is that they are not monitored. The second understanding is that they are monitored but the contained information are ignored. The third understanding is that they are monitored and the contained information for the SCell are used. For this issue, we clarifies the understanding from RAN2 perspective in this paper.</w:t>
      </w:r>
    </w:p>
    <w:p>
      <w:pPr>
        <w:pStyle w:val="2"/>
        <w:widowControl/>
        <w:numPr>
          <w:ilvl w:val="0"/>
          <w:numId w:val="1"/>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Discussion</w:t>
      </w:r>
    </w:p>
    <w:p>
      <w:pPr>
        <w:jc w:val="both"/>
        <w:rPr>
          <w:rFonts w:hint="default" w:eastAsia="宋体"/>
          <w:lang w:val="en-US" w:eastAsia="zh-CN"/>
        </w:rPr>
      </w:pPr>
      <w:r>
        <w:rPr>
          <w:rFonts w:hint="eastAsia" w:eastAsia="宋体"/>
          <w:lang w:val="en-US" w:eastAsia="zh-CN"/>
        </w:rPr>
        <w:t xml:space="preserve">In TS 38.321, </w:t>
      </w:r>
      <w:r>
        <w:rPr>
          <w:rFonts w:hint="default" w:eastAsia="宋体"/>
          <w:lang w:val="en-US" w:eastAsia="zh-CN"/>
        </w:rPr>
        <w:t>“</w:t>
      </w:r>
      <w:r>
        <w:rPr>
          <w:rFonts w:hint="eastAsia" w:eastAsia="宋体"/>
          <w:lang w:val="en-US" w:eastAsia="zh-CN"/>
        </w:rPr>
        <w:t>not monitor PDCCH for</w:t>
      </w:r>
      <w:bookmarkStart w:id="7" w:name="_GoBack"/>
      <w:bookmarkEnd w:id="7"/>
      <w:r>
        <w:rPr>
          <w:rFonts w:hint="eastAsia" w:eastAsia="宋体"/>
          <w:lang w:val="en-US" w:eastAsia="zh-CN"/>
        </w:rPr>
        <w:t xml:space="preserve"> SCell</w:t>
      </w:r>
      <w:r>
        <w:rPr>
          <w:rFonts w:hint="default" w:eastAsia="宋体"/>
          <w:lang w:val="en-US" w:eastAsia="zh-CN"/>
        </w:rPr>
        <w:t>”</w:t>
      </w:r>
      <w:r>
        <w:rPr>
          <w:rFonts w:hint="eastAsia" w:eastAsia="宋体"/>
          <w:lang w:val="en-US" w:eastAsia="zh-CN"/>
        </w:rPr>
        <w:t xml:space="preserve"> behavior is used in the deactivated state. Then in the following, we discuss the understanding for it in the deactivated state firstly. In our opinion, there are two different understanding as below:</w:t>
      </w:r>
    </w:p>
    <w:p>
      <w:pPr>
        <w:numPr>
          <w:ilvl w:val="0"/>
          <w:numId w:val="2"/>
        </w:numPr>
        <w:ind w:left="840" w:leftChars="0" w:hanging="420" w:firstLineChars="0"/>
        <w:jc w:val="both"/>
        <w:rPr>
          <w:rFonts w:hint="default" w:eastAsia="宋体"/>
          <w:lang w:val="en-US" w:eastAsia="zh-CN"/>
        </w:rPr>
      </w:pPr>
      <w:r>
        <w:rPr>
          <w:rFonts w:hint="eastAsia" w:eastAsia="宋体"/>
          <w:lang w:val="en-US" w:eastAsia="zh-CN"/>
        </w:rPr>
        <w:t>Understanding 1: the UE expects that all detected PDCCHs sent by other active cells do not contain information for the deactivated cell.</w:t>
      </w:r>
    </w:p>
    <w:p>
      <w:pPr>
        <w:numPr>
          <w:ilvl w:val="0"/>
          <w:numId w:val="2"/>
        </w:numPr>
        <w:ind w:left="840" w:leftChars="0" w:hanging="420" w:firstLineChars="0"/>
        <w:jc w:val="both"/>
        <w:rPr>
          <w:rFonts w:hint="default" w:eastAsia="宋体"/>
          <w:lang w:val="en-US" w:eastAsia="zh-CN"/>
        </w:rPr>
      </w:pPr>
      <w:r>
        <w:rPr>
          <w:rFonts w:hint="eastAsia" w:eastAsia="宋体"/>
          <w:lang w:val="en-US" w:eastAsia="zh-CN"/>
        </w:rPr>
        <w:t xml:space="preserve">Understanding 2: the </w:t>
      </w:r>
      <w:r>
        <w:rPr>
          <w:rFonts w:hint="eastAsia" w:eastAsia="宋体"/>
          <w:bCs/>
          <w:sz w:val="20"/>
          <w:szCs w:val="20"/>
          <w:lang w:val="en-US" w:eastAsia="zh-CN"/>
        </w:rPr>
        <w:t>UE ignores information for the deactivated SCell if the detected PDCCHs sent by other active cells contain information for it, such as ap-CSI-RS or SFI.</w:t>
      </w:r>
    </w:p>
    <w:p>
      <w:pPr>
        <w:jc w:val="both"/>
        <w:rPr>
          <w:rFonts w:hint="eastAsia" w:eastAsia="宋体"/>
          <w:lang w:val="en-US" w:eastAsia="zh-CN"/>
        </w:rPr>
      </w:pPr>
      <w:r>
        <w:rPr>
          <w:rFonts w:hint="eastAsia" w:eastAsia="宋体"/>
          <w:lang w:val="en-US" w:eastAsia="zh-CN"/>
        </w:rPr>
        <w:t>For understanding 1, we think NW cannot perform cross-carrier scheduling of PDSCH/PUSCH and cross-carrier triggering of ap-CSI-RS because one serving cell is in the deactivated state. For DCI format 2_0, if the deactivated cell is not included in the list of SFI or removed from the list of SFI via RRC reconfiguration message before deactivation, SFI information will not be indicated for it. For understanding 2, if the deactivated cell is configured in the list of SFI, it means that SFI information for it will be indicated by other active cells. For this case, it is better to ignore SFI information considering it is not helpful. In addition, for other information from other PDCCHs for the deactivated cell, they should be ignored similar to SFI.</w:t>
      </w:r>
    </w:p>
    <w:p>
      <w:pPr>
        <w:jc w:val="both"/>
        <w:rPr>
          <w:rFonts w:hint="eastAsia" w:eastAsia="宋体"/>
          <w:lang w:val="en-US" w:eastAsia="zh-CN"/>
        </w:rPr>
      </w:pPr>
      <w:r>
        <w:rPr>
          <w:rFonts w:hint="eastAsia" w:eastAsia="宋体"/>
          <w:lang w:val="en-US" w:eastAsia="zh-CN"/>
        </w:rPr>
        <w:t xml:space="preserve">For two understanding above, we think understanding 2 is a correct understanding. Firstly, if the deactivated cell is included in SFI list, NW is able to indicate SFI information to the UE quickly once SCell is activated. Secondly, since the serving cell is in deactivated state, the received information are not meaningful at that moment. So they should be ignored. </w:t>
      </w:r>
    </w:p>
    <w:p>
      <w:pPr>
        <w:jc w:val="both"/>
        <w:rPr>
          <w:rFonts w:hint="eastAsia" w:ascii="Times New Roman" w:hAnsi="Times New Roman" w:eastAsia="Times New Roman" w:cs="Times New Roman"/>
          <w:b/>
          <w:bCs/>
          <w:i w:val="0"/>
          <w:iCs w:val="0"/>
          <w:kern w:val="0"/>
          <w:szCs w:val="22"/>
          <w:lang w:val="en-US" w:eastAsia="zh-CN"/>
        </w:rPr>
      </w:pPr>
      <w:r>
        <w:rPr>
          <w:rFonts w:hint="default" w:ascii="Times New Roman" w:hAnsi="Times New Roman" w:eastAsia="Times New Roman" w:cs="Times New Roman"/>
          <w:b/>
          <w:bCs/>
          <w:i w:val="0"/>
          <w:iCs w:val="0"/>
          <w:kern w:val="0"/>
          <w:szCs w:val="22"/>
          <w:lang w:val="en-US" w:eastAsia="zh-CN"/>
        </w:rPr>
        <w:t>Proposal 1</w:t>
      </w:r>
      <w:r>
        <w:rPr>
          <w:rFonts w:hint="eastAsia" w:cs="Times New Roman"/>
          <w:b/>
          <w:bCs/>
          <w:i w:val="0"/>
          <w:iCs w:val="0"/>
          <w:kern w:val="0"/>
          <w:szCs w:val="22"/>
          <w:lang w:val="en-US" w:eastAsia="zh-CN"/>
        </w:rPr>
        <w:t xml:space="preserve">: </w:t>
      </w:r>
      <w:r>
        <w:rPr>
          <w:rFonts w:hint="default" w:ascii="Times New Roman" w:hAnsi="Times New Roman" w:eastAsia="Times New Roman" w:cs="Times New Roman"/>
          <w:b/>
          <w:bCs/>
          <w:i w:val="0"/>
          <w:iCs w:val="0"/>
          <w:kern w:val="0"/>
          <w:szCs w:val="22"/>
          <w:lang w:val="en-US" w:eastAsia="zh-CN"/>
        </w:rPr>
        <w:t>RAN2 confirm the PDCCH will be monitored if the monitor of such PDCCH is required by any serving cell.</w:t>
      </w:r>
    </w:p>
    <w:p>
      <w:pPr>
        <w:jc w:val="both"/>
        <w:rPr>
          <w:rFonts w:hint="default" w:ascii="Times New Roman" w:hAnsi="Times New Roman" w:eastAsia="Times New Roman" w:cs="Times New Roman"/>
          <w:b/>
          <w:bCs/>
          <w:i w:val="0"/>
          <w:iCs w:val="0"/>
          <w:kern w:val="0"/>
          <w:szCs w:val="22"/>
          <w:lang w:val="en-US" w:eastAsia="zh-CN"/>
        </w:rPr>
      </w:pPr>
      <w:r>
        <w:rPr>
          <w:rFonts w:hint="default" w:ascii="Times New Roman" w:hAnsi="Times New Roman" w:eastAsia="Times New Roman" w:cs="Times New Roman"/>
          <w:b/>
          <w:bCs/>
          <w:i w:val="0"/>
          <w:iCs w:val="0"/>
          <w:kern w:val="0"/>
          <w:szCs w:val="22"/>
          <w:lang w:val="en-US" w:eastAsia="zh-CN"/>
        </w:rPr>
        <w:t>Proposal 2: From RAN2 perspective, the information carried in DCI for an deactivated serving cell should be ignored by UE.</w:t>
      </w:r>
    </w:p>
    <w:p>
      <w:pPr>
        <w:pStyle w:val="2"/>
        <w:widowControl/>
        <w:numPr>
          <w:ilvl w:val="0"/>
          <w:numId w:val="1"/>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widowControl/>
        <w:overflowPunct w:val="0"/>
        <w:autoSpaceDE w:val="0"/>
        <w:autoSpaceDN w:val="0"/>
        <w:adjustRightInd w:val="0"/>
        <w:spacing w:after="180" w:line="240" w:lineRule="auto"/>
        <w:jc w:val="left"/>
        <w:textAlignment w:val="baseline"/>
        <w:rPr>
          <w:rFonts w:hint="default" w:ascii="Times New Roman" w:hAnsi="Times New Roman" w:eastAsia="Times New Roman" w:cs="Times New Roman"/>
          <w:kern w:val="0"/>
          <w:szCs w:val="22"/>
          <w:lang w:val="en-US" w:eastAsia="zh-CN"/>
        </w:rPr>
      </w:pPr>
      <w:r>
        <w:rPr>
          <w:rFonts w:hint="default" w:ascii="Times New Roman" w:hAnsi="Times New Roman" w:eastAsia="Times New Roman" w:cs="Times New Roman"/>
          <w:kern w:val="0"/>
          <w:szCs w:val="22"/>
          <w:lang w:val="en-US" w:eastAsia="zh-CN"/>
        </w:rPr>
        <w:t>Based on the analysis above, we give our</w:t>
      </w:r>
      <w:r>
        <w:rPr>
          <w:rFonts w:hint="eastAsia" w:cs="Times New Roman"/>
          <w:kern w:val="0"/>
          <w:szCs w:val="22"/>
          <w:lang w:val="en-US" w:eastAsia="zh-CN"/>
        </w:rPr>
        <w:t xml:space="preserve"> </w:t>
      </w:r>
      <w:r>
        <w:rPr>
          <w:rFonts w:hint="default" w:ascii="Times New Roman" w:hAnsi="Times New Roman" w:eastAsia="Times New Roman" w:cs="Times New Roman"/>
          <w:kern w:val="0"/>
          <w:szCs w:val="22"/>
          <w:lang w:val="en-US" w:eastAsia="zh-CN"/>
        </w:rPr>
        <w:t>proposals</w:t>
      </w:r>
      <w:r>
        <w:rPr>
          <w:rFonts w:hint="eastAsia" w:cs="Times New Roman"/>
          <w:kern w:val="0"/>
          <w:szCs w:val="22"/>
          <w:lang w:val="en-US" w:eastAsia="zh-CN"/>
        </w:rPr>
        <w:t xml:space="preserve"> </w:t>
      </w:r>
      <w:r>
        <w:rPr>
          <w:rFonts w:hint="default" w:ascii="Times New Roman" w:hAnsi="Times New Roman" w:eastAsia="Times New Roman" w:cs="Times New Roman"/>
          <w:kern w:val="0"/>
          <w:szCs w:val="22"/>
          <w:lang w:val="en-US" w:eastAsia="zh-CN"/>
        </w:rPr>
        <w:t>as follow:</w:t>
      </w:r>
    </w:p>
    <w:p>
      <w:pPr>
        <w:jc w:val="both"/>
        <w:rPr>
          <w:rFonts w:hint="eastAsia" w:ascii="Times New Roman" w:hAnsi="Times New Roman" w:eastAsia="Times New Roman" w:cs="Times New Roman"/>
          <w:b/>
          <w:bCs/>
          <w:i w:val="0"/>
          <w:iCs w:val="0"/>
          <w:kern w:val="0"/>
          <w:szCs w:val="22"/>
          <w:lang w:val="en-US" w:eastAsia="zh-CN"/>
        </w:rPr>
      </w:pPr>
      <w:r>
        <w:rPr>
          <w:rFonts w:hint="default" w:ascii="Times New Roman" w:hAnsi="Times New Roman" w:eastAsia="Times New Roman" w:cs="Times New Roman"/>
          <w:b/>
          <w:bCs/>
          <w:i w:val="0"/>
          <w:iCs w:val="0"/>
          <w:kern w:val="0"/>
          <w:szCs w:val="22"/>
          <w:lang w:val="en-US" w:eastAsia="zh-CN"/>
        </w:rPr>
        <w:t>Proposal 1：RAN2 confirm the PDCCH will be monitored if the monitor of such PDCCH is required by any serving cell.</w:t>
      </w:r>
    </w:p>
    <w:p>
      <w:pPr>
        <w:jc w:val="both"/>
        <w:rPr>
          <w:rFonts w:hint="default" w:cs="Times New Roman"/>
          <w:b/>
          <w:bCs/>
          <w:i w:val="0"/>
          <w:iCs w:val="0"/>
          <w:kern w:val="0"/>
          <w:szCs w:val="22"/>
          <w:lang w:val="en-US" w:eastAsia="zh-CN"/>
        </w:rPr>
      </w:pPr>
      <w:r>
        <w:rPr>
          <w:rFonts w:hint="default" w:ascii="Times New Roman" w:hAnsi="Times New Roman" w:eastAsia="Times New Roman" w:cs="Times New Roman"/>
          <w:b/>
          <w:bCs/>
          <w:i w:val="0"/>
          <w:iCs w:val="0"/>
          <w:kern w:val="0"/>
          <w:szCs w:val="22"/>
          <w:lang w:val="en-US" w:eastAsia="zh-CN"/>
        </w:rPr>
        <w:t>Proposal 2: From RAN2 perspective, the information carried in DCI for an deactivated serving cell should be ignored by UE.</w:t>
      </w:r>
    </w:p>
    <w:p>
      <w:pPr>
        <w:pStyle w:val="2"/>
        <w:widowControl/>
        <w:numPr>
          <w:ilvl w:val="0"/>
          <w:numId w:val="1"/>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13612"/>
      <w:bookmarkStart w:id="5" w:name="_Toc18403976"/>
      <w:bookmarkStart w:id="6" w:name="_Toc18404543"/>
      <w:r>
        <w:rPr>
          <w:rFonts w:cs="Arial"/>
          <w:b w:val="0"/>
          <w:bCs w:val="0"/>
          <w:kern w:val="0"/>
          <w:sz w:val="32"/>
          <w:szCs w:val="36"/>
        </w:rPr>
        <w:t>References</w:t>
      </w:r>
      <w:bookmarkEnd w:id="4"/>
      <w:bookmarkEnd w:id="5"/>
      <w:bookmarkEnd w:id="6"/>
    </w:p>
    <w:p>
      <w:pPr>
        <w:widowControl w:val="0"/>
        <w:numPr>
          <w:ilvl w:val="0"/>
          <w:numId w:val="3"/>
        </w:numPr>
        <w:autoSpaceDE w:val="0"/>
        <w:autoSpaceDN w:val="0"/>
        <w:adjustRightInd w:val="0"/>
        <w:spacing w:after="72" w:afterLines="30" w:line="240" w:lineRule="auto"/>
        <w:jc w:val="both"/>
        <w:rPr>
          <w:rFonts w:hint="default"/>
          <w:lang w:val="en-US" w:eastAsia="zh-CN"/>
        </w:rPr>
      </w:pPr>
      <w:r>
        <w:rPr>
          <w:rFonts w:hint="eastAsia" w:eastAsia="宋体"/>
          <w:lang w:val="en-US" w:eastAsia="zh-CN"/>
        </w:rPr>
        <w:t>TS 38.321 g40.</w:t>
      </w: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page" w:x="9541" w:yAlign="top"/>
      <w:rPr>
        <w:rStyle w:val="16"/>
      </w:rPr>
    </w:pPr>
    <w:r>
      <w:rPr>
        <w:rStyle w:val="16"/>
        <w:rFonts w:hint="eastAsia"/>
      </w:rPr>
      <w:t>第</w:t>
    </w:r>
    <w:r>
      <w:rPr>
        <w:rStyle w:val="16"/>
      </w:rPr>
      <w:fldChar w:fldCharType="begin"/>
    </w:r>
    <w:r>
      <w:rPr>
        <w:rStyle w:val="16"/>
      </w:rPr>
      <w:instrText xml:space="preserve">PAGE  </w:instrText>
    </w:r>
    <w:r>
      <w:rPr>
        <w:rStyle w:val="16"/>
      </w:rPr>
      <w:fldChar w:fldCharType="separate"/>
    </w:r>
    <w:r>
      <w:rPr>
        <w:rStyle w:val="16"/>
      </w:rPr>
      <w:t>1</w:t>
    </w:r>
    <w:r>
      <w:rPr>
        <w:rStyle w:val="16"/>
      </w:rPr>
      <w:fldChar w:fldCharType="end"/>
    </w:r>
    <w:r>
      <w:rPr>
        <w:rStyle w:val="16"/>
        <w:rFonts w:hint="eastAsia"/>
      </w:rPr>
      <w:t>页</w:t>
    </w:r>
  </w:p>
  <w:p>
    <w:pPr>
      <w:pStyle w:val="8"/>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6"/>
      </w:rPr>
    </w:pPr>
    <w:r>
      <w:rPr>
        <w:rStyle w:val="16"/>
      </w:rPr>
      <w:fldChar w:fldCharType="begin"/>
    </w:r>
    <w:r>
      <w:rPr>
        <w:rStyle w:val="16"/>
      </w:rPr>
      <w:instrText xml:space="preserve">PAGE  </w:instrText>
    </w:r>
    <w:r>
      <w:rPr>
        <w:rStyle w:val="16"/>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F219E4"/>
    <w:multiLevelType w:val="singleLevel"/>
    <w:tmpl w:val="C6F219E4"/>
    <w:lvl w:ilvl="0" w:tentative="0">
      <w:start w:val="1"/>
      <w:numFmt w:val="bullet"/>
      <w:lvlText w:val=""/>
      <w:lvlJc w:val="left"/>
      <w:pPr>
        <w:tabs>
          <w:tab w:val="left" w:pos="420"/>
        </w:tabs>
        <w:ind w:left="840" w:hanging="420"/>
      </w:pPr>
      <w:rPr>
        <w:rFonts w:hint="default" w:ascii="Wingdings" w:hAnsi="Wingdings"/>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1B74656"/>
    <w:rsid w:val="04FE2D2B"/>
    <w:rsid w:val="08ED3255"/>
    <w:rsid w:val="09AA43EB"/>
    <w:rsid w:val="0AD91846"/>
    <w:rsid w:val="0BC16E83"/>
    <w:rsid w:val="0E9A7803"/>
    <w:rsid w:val="0EA15F81"/>
    <w:rsid w:val="10131E4A"/>
    <w:rsid w:val="12B846B5"/>
    <w:rsid w:val="14707A81"/>
    <w:rsid w:val="157C7F20"/>
    <w:rsid w:val="1E1D2583"/>
    <w:rsid w:val="200523ED"/>
    <w:rsid w:val="213430B7"/>
    <w:rsid w:val="225E0E27"/>
    <w:rsid w:val="248129F1"/>
    <w:rsid w:val="24D76360"/>
    <w:rsid w:val="26B27098"/>
    <w:rsid w:val="28B6177E"/>
    <w:rsid w:val="2AA91702"/>
    <w:rsid w:val="2B6B416F"/>
    <w:rsid w:val="2EB66E86"/>
    <w:rsid w:val="3105261D"/>
    <w:rsid w:val="331C7945"/>
    <w:rsid w:val="338E1A2A"/>
    <w:rsid w:val="342E151D"/>
    <w:rsid w:val="36065697"/>
    <w:rsid w:val="396F12C5"/>
    <w:rsid w:val="3A6209D6"/>
    <w:rsid w:val="409E2472"/>
    <w:rsid w:val="412B3E8E"/>
    <w:rsid w:val="41826F21"/>
    <w:rsid w:val="42230ACC"/>
    <w:rsid w:val="426E58A4"/>
    <w:rsid w:val="43212772"/>
    <w:rsid w:val="43C418DD"/>
    <w:rsid w:val="44C70D28"/>
    <w:rsid w:val="47256D59"/>
    <w:rsid w:val="492C78EE"/>
    <w:rsid w:val="49797573"/>
    <w:rsid w:val="4B534114"/>
    <w:rsid w:val="4D977B9C"/>
    <w:rsid w:val="4DF73DF8"/>
    <w:rsid w:val="51232571"/>
    <w:rsid w:val="519B13B1"/>
    <w:rsid w:val="5363569C"/>
    <w:rsid w:val="55136B73"/>
    <w:rsid w:val="55501729"/>
    <w:rsid w:val="5562753F"/>
    <w:rsid w:val="560E2D17"/>
    <w:rsid w:val="57570481"/>
    <w:rsid w:val="58D53FEF"/>
    <w:rsid w:val="5A77752B"/>
    <w:rsid w:val="5B1B359B"/>
    <w:rsid w:val="5B4C499D"/>
    <w:rsid w:val="5F9C06E1"/>
    <w:rsid w:val="5FD642A9"/>
    <w:rsid w:val="60054BD6"/>
    <w:rsid w:val="629C26BC"/>
    <w:rsid w:val="63D56396"/>
    <w:rsid w:val="63E87CA9"/>
    <w:rsid w:val="6590312D"/>
    <w:rsid w:val="65F214B6"/>
    <w:rsid w:val="69797C2C"/>
    <w:rsid w:val="6B412AB2"/>
    <w:rsid w:val="6C5A4050"/>
    <w:rsid w:val="6E7A2D88"/>
    <w:rsid w:val="75A062D1"/>
    <w:rsid w:val="76554ED6"/>
    <w:rsid w:val="790345A7"/>
    <w:rsid w:val="7968748B"/>
    <w:rsid w:val="7A9F5526"/>
    <w:rsid w:val="7C3257D9"/>
    <w:rsid w:val="7C4E0B25"/>
    <w:rsid w:val="7EB91AF4"/>
    <w:rsid w:val="7F061946"/>
    <w:rsid w:val="7F4B2F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List 3"/>
    <w:basedOn w:val="5"/>
    <w:qFormat/>
    <w:uiPriority w:val="0"/>
    <w:pPr>
      <w:ind w:left="1135"/>
    </w:pPr>
  </w:style>
  <w:style w:type="paragraph" w:styleId="5">
    <w:name w:val="List 2"/>
    <w:basedOn w:val="6"/>
    <w:qFormat/>
    <w:uiPriority w:val="0"/>
    <w:pPr>
      <w:ind w:left="851"/>
    </w:pPr>
  </w:style>
  <w:style w:type="paragraph" w:styleId="6">
    <w:name w:val="List"/>
    <w:basedOn w:val="1"/>
    <w:qFormat/>
    <w:uiPriority w:val="0"/>
    <w:pPr>
      <w:ind w:left="568" w:hanging="284"/>
    </w:pPr>
  </w:style>
  <w:style w:type="paragraph" w:styleId="7">
    <w:name w:val="Balloon Text"/>
    <w:basedOn w:val="1"/>
    <w:link w:val="17"/>
    <w:unhideWhenUsed/>
    <w:qFormat/>
    <w:uiPriority w:val="99"/>
    <w:rPr>
      <w:sz w:val="18"/>
      <w:szCs w:val="18"/>
    </w:rPr>
  </w:style>
  <w:style w:type="paragraph" w:styleId="8">
    <w:name w:val="footer"/>
    <w:basedOn w:val="1"/>
    <w:semiHidden/>
    <w:qFormat/>
    <w:uiPriority w:val="0"/>
    <w:pPr>
      <w:tabs>
        <w:tab w:val="center" w:pos="4153"/>
        <w:tab w:val="right" w:pos="8306"/>
      </w:tabs>
      <w:snapToGrid w:val="0"/>
      <w:jc w:val="left"/>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0">
    <w:name w:val="List 5"/>
    <w:basedOn w:val="11"/>
    <w:qFormat/>
    <w:uiPriority w:val="0"/>
    <w:pPr>
      <w:ind w:left="1702"/>
    </w:pPr>
  </w:style>
  <w:style w:type="paragraph" w:styleId="11">
    <w:name w:val="List 4"/>
    <w:basedOn w:val="4"/>
    <w:qFormat/>
    <w:uiPriority w:val="0"/>
    <w:pPr>
      <w:ind w:left="1418"/>
    </w:pPr>
  </w:style>
  <w:style w:type="paragraph" w:styleId="12">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22"/>
    <w:rPr>
      <w:b/>
    </w:rPr>
  </w:style>
  <w:style w:type="character" w:styleId="16">
    <w:name w:val="page number"/>
    <w:basedOn w:val="14"/>
    <w:semiHidden/>
    <w:qFormat/>
    <w:uiPriority w:val="0"/>
  </w:style>
  <w:style w:type="character" w:customStyle="1" w:styleId="17">
    <w:name w:val="批注框文本 字符"/>
    <w:basedOn w:val="14"/>
    <w:link w:val="7"/>
    <w:semiHidden/>
    <w:qFormat/>
    <w:uiPriority w:val="99"/>
    <w:rPr>
      <w:kern w:val="2"/>
      <w:sz w:val="18"/>
      <w:szCs w:val="18"/>
    </w:rPr>
  </w:style>
  <w:style w:type="paragraph" w:customStyle="1" w:styleId="18">
    <w:name w:val="B1"/>
    <w:basedOn w:val="6"/>
    <w:qFormat/>
    <w:uiPriority w:val="0"/>
  </w:style>
  <w:style w:type="paragraph" w:customStyle="1" w:styleId="19">
    <w:name w:val="B2"/>
    <w:basedOn w:val="5"/>
    <w:qFormat/>
    <w:uiPriority w:val="0"/>
  </w:style>
  <w:style w:type="paragraph" w:customStyle="1" w:styleId="20">
    <w:name w:val="CR Cover Page"/>
    <w:qFormat/>
    <w:uiPriority w:val="0"/>
    <w:pPr>
      <w:spacing w:after="120" w:line="259" w:lineRule="auto"/>
    </w:pPr>
    <w:rPr>
      <w:rFonts w:ascii="Arial" w:hAnsi="Arial" w:eastAsia="MS Mincho" w:cs="Times New Roman"/>
      <w:lang w:val="en-GB" w:eastAsia="en-US" w:bidi="ar-SA"/>
    </w:rPr>
  </w:style>
  <w:style w:type="paragraph" w:styleId="21">
    <w:name w:val="List Paragraph"/>
    <w:basedOn w:val="1"/>
    <w:unhideWhenUsed/>
    <w:qFormat/>
    <w:uiPriority w:val="34"/>
    <w:pPr>
      <w:ind w:firstLine="420" w:firstLineChars="200"/>
    </w:pPr>
  </w:style>
  <w:style w:type="paragraph" w:customStyle="1" w:styleId="22">
    <w:name w:val="NO"/>
    <w:basedOn w:val="1"/>
    <w:qFormat/>
    <w:uiPriority w:val="0"/>
    <w:pPr>
      <w:keepLines/>
      <w:ind w:left="1135" w:hanging="851"/>
    </w:pPr>
  </w:style>
  <w:style w:type="paragraph" w:customStyle="1" w:styleId="23">
    <w:name w:val="B3"/>
    <w:basedOn w:val="4"/>
    <w:qFormat/>
    <w:uiPriority w:val="0"/>
  </w:style>
  <w:style w:type="paragraph" w:customStyle="1" w:styleId="24">
    <w:name w:val="B4"/>
    <w:basedOn w:val="11"/>
    <w:qFormat/>
    <w:uiPriority w:val="0"/>
  </w:style>
  <w:style w:type="paragraph" w:customStyle="1" w:styleId="25">
    <w:name w:val="B5"/>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162</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2021-04-30T01:04:00Z</dcterms:created>
  <dc:creator>00122164</dc:creator>
  <cp:lastModifiedBy>00122164</cp:lastModifiedBy>
  <dcterms:modified xsi:type="dcterms:W3CDTF">2021-05-11T06:21:28Z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